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DAE8A2" w14:textId="44BEA308" w:rsidR="004107E1" w:rsidRPr="001E220D" w:rsidRDefault="003E2570">
      <w:pPr>
        <w:rPr>
          <w:rFonts w:ascii="Times New Roman" w:hAnsi="Times New Roman" w:cs="Times New Roman"/>
          <w:lang w:val="uk-UA"/>
        </w:rPr>
      </w:pPr>
      <w:r w:rsidRPr="001E220D">
        <w:rPr>
          <w:rFonts w:ascii="Times New Roman" w:hAnsi="Times New Roman" w:cs="Times New Roman"/>
          <w:lang w:val="uk-UA"/>
        </w:rPr>
        <w:t xml:space="preserve">                                                   </w:t>
      </w:r>
      <w:r w:rsidR="00686D85" w:rsidRPr="001E220D">
        <w:rPr>
          <w:rFonts w:ascii="Times New Roman" w:hAnsi="Times New Roman" w:cs="Times New Roman"/>
          <w:lang w:val="uk-UA"/>
        </w:rPr>
        <w:t xml:space="preserve">                             </w:t>
      </w:r>
      <w:r w:rsidRPr="001E220D">
        <w:rPr>
          <w:rFonts w:ascii="Times New Roman" w:hAnsi="Times New Roman" w:cs="Times New Roman"/>
          <w:lang w:val="uk-UA"/>
        </w:rPr>
        <w:t xml:space="preserve">Додаток </w:t>
      </w:r>
      <w:r w:rsidR="00BF1AD4" w:rsidRPr="001E220D">
        <w:rPr>
          <w:rFonts w:ascii="Times New Roman" w:hAnsi="Times New Roman" w:cs="Times New Roman"/>
          <w:lang w:val="uk-UA"/>
        </w:rPr>
        <w:t xml:space="preserve">2 </w:t>
      </w:r>
      <w:r w:rsidRPr="001E220D">
        <w:rPr>
          <w:rFonts w:ascii="Times New Roman" w:hAnsi="Times New Roman" w:cs="Times New Roman"/>
          <w:lang w:val="uk-UA"/>
        </w:rPr>
        <w:t xml:space="preserve">до </w:t>
      </w:r>
      <w:r w:rsidR="0037104E" w:rsidRPr="001E220D">
        <w:rPr>
          <w:rFonts w:ascii="Times New Roman" w:hAnsi="Times New Roman" w:cs="Times New Roman"/>
          <w:lang w:val="uk-UA"/>
        </w:rPr>
        <w:t xml:space="preserve">Протоколу КУАП </w:t>
      </w:r>
      <w:r w:rsidR="00981766" w:rsidRPr="001E220D">
        <w:rPr>
          <w:rFonts w:ascii="Times New Roman" w:hAnsi="Times New Roman" w:cs="Times New Roman"/>
          <w:lang w:val="uk-UA"/>
        </w:rPr>
        <w:t>№</w:t>
      </w:r>
      <w:r w:rsidR="006F79E9" w:rsidRPr="001E220D">
        <w:rPr>
          <w:rFonts w:ascii="Times New Roman" w:hAnsi="Times New Roman" w:cs="Times New Roman"/>
          <w:lang w:val="uk-UA"/>
        </w:rPr>
        <w:t xml:space="preserve"> </w:t>
      </w:r>
      <w:r w:rsidR="001E220D" w:rsidRPr="001E220D">
        <w:rPr>
          <w:rFonts w:ascii="Times New Roman" w:hAnsi="Times New Roman" w:cs="Times New Roman"/>
          <w:lang w:val="uk-UA"/>
        </w:rPr>
        <w:t>16</w:t>
      </w:r>
      <w:r w:rsidR="00CB17FC" w:rsidRPr="001E220D">
        <w:rPr>
          <w:rFonts w:ascii="Times New Roman" w:hAnsi="Times New Roman" w:cs="Times New Roman"/>
          <w:lang w:val="uk-UA"/>
        </w:rPr>
        <w:t xml:space="preserve"> </w:t>
      </w:r>
      <w:r w:rsidRPr="001E220D">
        <w:rPr>
          <w:rFonts w:ascii="Times New Roman" w:hAnsi="Times New Roman" w:cs="Times New Roman"/>
          <w:lang w:val="uk-UA"/>
        </w:rPr>
        <w:t xml:space="preserve">від </w:t>
      </w:r>
      <w:r w:rsidR="00BF1AD4" w:rsidRPr="001E220D">
        <w:rPr>
          <w:rFonts w:ascii="Times New Roman" w:hAnsi="Times New Roman" w:cs="Times New Roman"/>
          <w:lang w:val="uk-UA"/>
        </w:rPr>
        <w:t>26</w:t>
      </w:r>
      <w:r w:rsidR="004C65AE" w:rsidRPr="001E220D">
        <w:rPr>
          <w:rFonts w:ascii="Times New Roman" w:hAnsi="Times New Roman" w:cs="Times New Roman"/>
          <w:lang w:val="uk-UA"/>
        </w:rPr>
        <w:t>.</w:t>
      </w:r>
      <w:r w:rsidR="002900B3" w:rsidRPr="001E220D">
        <w:rPr>
          <w:rFonts w:ascii="Times New Roman" w:hAnsi="Times New Roman" w:cs="Times New Roman"/>
          <w:lang w:val="uk-UA"/>
        </w:rPr>
        <w:t>0</w:t>
      </w:r>
      <w:r w:rsidR="00BF1AD4" w:rsidRPr="001E220D">
        <w:rPr>
          <w:rFonts w:ascii="Times New Roman" w:hAnsi="Times New Roman" w:cs="Times New Roman"/>
          <w:lang w:val="uk-UA"/>
        </w:rPr>
        <w:t>4</w:t>
      </w:r>
      <w:r w:rsidR="004C65AE" w:rsidRPr="001E220D">
        <w:rPr>
          <w:rFonts w:ascii="Times New Roman" w:hAnsi="Times New Roman" w:cs="Times New Roman"/>
          <w:lang w:val="uk-UA"/>
        </w:rPr>
        <w:t>.202</w:t>
      </w:r>
      <w:r w:rsidR="002900B3" w:rsidRPr="001E220D">
        <w:rPr>
          <w:rFonts w:ascii="Times New Roman" w:hAnsi="Times New Roman" w:cs="Times New Roman"/>
          <w:lang w:val="uk-UA"/>
        </w:rPr>
        <w:t>4</w:t>
      </w:r>
    </w:p>
    <w:p w14:paraId="681B556F" w14:textId="77777777" w:rsidR="005523E4" w:rsidRPr="003D7231" w:rsidRDefault="005523E4">
      <w:pPr>
        <w:rPr>
          <w:lang w:val="uk-UA"/>
        </w:rPr>
      </w:pPr>
    </w:p>
    <w:p w14:paraId="7BA96135" w14:textId="6C55F3D3" w:rsidR="005523E4" w:rsidRPr="001E220D" w:rsidRDefault="00686D85" w:rsidP="005523E4">
      <w:pPr>
        <w:jc w:val="right"/>
        <w:rPr>
          <w:rFonts w:ascii="Times New Roman" w:hAnsi="Times New Roman" w:cs="Times New Roman"/>
          <w:lang w:val="uk-UA"/>
        </w:rPr>
      </w:pPr>
      <w:r w:rsidRPr="001E220D">
        <w:rPr>
          <w:rFonts w:ascii="Times New Roman" w:hAnsi="Times New Roman" w:cs="Times New Roman"/>
          <w:lang w:val="uk-UA"/>
        </w:rPr>
        <w:t xml:space="preserve">Вступають в дію з </w:t>
      </w:r>
      <w:r w:rsidR="00BF1AD4" w:rsidRPr="001E220D">
        <w:rPr>
          <w:rFonts w:ascii="Times New Roman" w:hAnsi="Times New Roman" w:cs="Times New Roman"/>
          <w:lang w:val="uk-UA"/>
        </w:rPr>
        <w:t>26</w:t>
      </w:r>
      <w:r w:rsidR="005523E4" w:rsidRPr="001E220D">
        <w:rPr>
          <w:rFonts w:ascii="Times New Roman" w:hAnsi="Times New Roman" w:cs="Times New Roman"/>
          <w:lang w:val="uk-UA"/>
        </w:rPr>
        <w:t>.</w:t>
      </w:r>
      <w:r w:rsidR="002900B3" w:rsidRPr="001E220D">
        <w:rPr>
          <w:rFonts w:ascii="Times New Roman" w:hAnsi="Times New Roman" w:cs="Times New Roman"/>
          <w:lang w:val="uk-UA"/>
        </w:rPr>
        <w:t>0</w:t>
      </w:r>
      <w:r w:rsidR="00BF1AD4" w:rsidRPr="001E220D">
        <w:rPr>
          <w:rFonts w:ascii="Times New Roman" w:hAnsi="Times New Roman" w:cs="Times New Roman"/>
          <w:lang w:val="uk-UA"/>
        </w:rPr>
        <w:t>4</w:t>
      </w:r>
      <w:r w:rsidR="005523E4" w:rsidRPr="001E220D">
        <w:rPr>
          <w:rFonts w:ascii="Times New Roman" w:hAnsi="Times New Roman" w:cs="Times New Roman"/>
          <w:lang w:val="uk-UA"/>
        </w:rPr>
        <w:t>.202</w:t>
      </w:r>
      <w:r w:rsidR="002900B3" w:rsidRPr="001E220D">
        <w:rPr>
          <w:rFonts w:ascii="Times New Roman" w:hAnsi="Times New Roman" w:cs="Times New Roman"/>
          <w:lang w:val="uk-UA"/>
        </w:rPr>
        <w:t>4</w:t>
      </w:r>
      <w:r w:rsidR="005523E4" w:rsidRPr="001E220D">
        <w:rPr>
          <w:rFonts w:ascii="Times New Roman" w:hAnsi="Times New Roman" w:cs="Times New Roman"/>
          <w:lang w:val="uk-UA"/>
        </w:rPr>
        <w:t xml:space="preserve"> р.</w:t>
      </w:r>
    </w:p>
    <w:p w14:paraId="509AF281" w14:textId="77777777" w:rsidR="004A006C" w:rsidRDefault="004A006C" w:rsidP="00CB4169">
      <w:pPr>
        <w:jc w:val="both"/>
      </w:pPr>
    </w:p>
    <w:p w14:paraId="7A29759C" w14:textId="77777777" w:rsidR="004A006C" w:rsidRPr="004A006C" w:rsidRDefault="004A006C" w:rsidP="00CB4169">
      <w:pPr>
        <w:jc w:val="both"/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8"/>
        <w:gridCol w:w="2345"/>
        <w:gridCol w:w="2327"/>
        <w:gridCol w:w="2345"/>
      </w:tblGrid>
      <w:tr w:rsidR="00CD12EB" w:rsidRPr="004A006C" w14:paraId="3566948B" w14:textId="77777777" w:rsidTr="004A006C">
        <w:trPr>
          <w:trHeight w:val="1371"/>
        </w:trPr>
        <w:tc>
          <w:tcPr>
            <w:tcW w:w="9345" w:type="dxa"/>
            <w:gridSpan w:val="4"/>
            <w:shd w:val="clear" w:color="auto" w:fill="FFFFFF"/>
          </w:tcPr>
          <w:p w14:paraId="2F1223DB" w14:textId="77777777" w:rsidR="00CD12EB" w:rsidRPr="00251917" w:rsidRDefault="00CD12EB" w:rsidP="00270F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251917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CТАВКИ НА ЗАЛИШКИ КОШТІВ ДЛЯ БАНКІВСЬКОГО ПРОДУКТУ</w:t>
            </w:r>
          </w:p>
          <w:p w14:paraId="65F64FF7" w14:textId="77777777" w:rsidR="00CD12EB" w:rsidRPr="00251917" w:rsidRDefault="00CD12EB" w:rsidP="00270F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  <w:lang w:val="uk-UA" w:eastAsia="ru-RU"/>
              </w:rPr>
            </w:pPr>
            <w:r w:rsidRPr="00251917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«ПОТОЧНИЙ РАХУНОК З ПЛАВАЮЧОЮ ВІДСОТКОВОЮ СТАВКОЮ «ОВЕРНАЙТ» СУБ’ЄКТІВ ГОСПОДАРЮВАННЯ</w:t>
            </w:r>
          </w:p>
        </w:tc>
      </w:tr>
      <w:tr w:rsidR="00CD12EB" w14:paraId="3142B933" w14:textId="77777777" w:rsidTr="004A006C">
        <w:tc>
          <w:tcPr>
            <w:tcW w:w="4673" w:type="dxa"/>
            <w:gridSpan w:val="2"/>
            <w:shd w:val="clear" w:color="auto" w:fill="auto"/>
          </w:tcPr>
          <w:p w14:paraId="3B5D5BDB" w14:textId="77777777" w:rsidR="00CD12EB" w:rsidRDefault="00CD12EB" w:rsidP="00270F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/>
              </w:rPr>
              <w:t>Мінімальна сума</w:t>
            </w:r>
          </w:p>
        </w:tc>
        <w:tc>
          <w:tcPr>
            <w:tcW w:w="4672" w:type="dxa"/>
            <w:gridSpan w:val="2"/>
            <w:shd w:val="clear" w:color="auto" w:fill="auto"/>
          </w:tcPr>
          <w:p w14:paraId="0799C5B7" w14:textId="77777777" w:rsidR="00CD12EB" w:rsidRDefault="00CD12EB" w:rsidP="00270F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/>
              </w:rPr>
              <w:t>200 000,00 грн.</w:t>
            </w:r>
          </w:p>
        </w:tc>
      </w:tr>
      <w:tr w:rsidR="00CD12EB" w:rsidRPr="004A006C" w14:paraId="27738EB1" w14:textId="77777777" w:rsidTr="004A006C">
        <w:tc>
          <w:tcPr>
            <w:tcW w:w="4673" w:type="dxa"/>
            <w:gridSpan w:val="2"/>
            <w:shd w:val="clear" w:color="auto" w:fill="auto"/>
          </w:tcPr>
          <w:p w14:paraId="67C7AA73" w14:textId="77777777" w:rsidR="00CD12EB" w:rsidRDefault="00CD12EB" w:rsidP="00270F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/>
              </w:rPr>
              <w:t>Максимальна сума</w:t>
            </w:r>
          </w:p>
        </w:tc>
        <w:tc>
          <w:tcPr>
            <w:tcW w:w="4672" w:type="dxa"/>
            <w:gridSpan w:val="2"/>
            <w:shd w:val="clear" w:color="auto" w:fill="auto"/>
          </w:tcPr>
          <w:p w14:paraId="71E2DE35" w14:textId="77777777" w:rsidR="00CD12EB" w:rsidRDefault="00CD12EB" w:rsidP="00270F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/>
              </w:rPr>
              <w:t>в межах діючих нормативів Банку</w:t>
            </w:r>
          </w:p>
        </w:tc>
      </w:tr>
      <w:tr w:rsidR="00CD12EB" w14:paraId="15DDC4F2" w14:textId="77777777" w:rsidTr="004A006C">
        <w:trPr>
          <w:trHeight w:val="279"/>
        </w:trPr>
        <w:tc>
          <w:tcPr>
            <w:tcW w:w="4673" w:type="dxa"/>
            <w:gridSpan w:val="2"/>
            <w:shd w:val="clear" w:color="auto" w:fill="auto"/>
          </w:tcPr>
          <w:p w14:paraId="1735E476" w14:textId="77777777" w:rsidR="00CD12EB" w:rsidRPr="009F515B" w:rsidRDefault="00CD12EB" w:rsidP="00270F72">
            <w:pPr>
              <w:spacing w:after="0" w:line="72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F515B">
              <w:rPr>
                <w:rFonts w:ascii="Times New Roman" w:eastAsia="Calibri" w:hAnsi="Times New Roman"/>
                <w:sz w:val="24"/>
                <w:szCs w:val="24"/>
                <w:lang w:val="uk-UA"/>
              </w:rPr>
              <w:t>Базова ставка</w:t>
            </w:r>
          </w:p>
        </w:tc>
        <w:tc>
          <w:tcPr>
            <w:tcW w:w="4672" w:type="dxa"/>
            <w:gridSpan w:val="2"/>
            <w:shd w:val="clear" w:color="auto" w:fill="auto"/>
          </w:tcPr>
          <w:p w14:paraId="098A3346" w14:textId="77777777" w:rsidR="00CD12EB" w:rsidRPr="009F515B" w:rsidRDefault="00CD12EB" w:rsidP="00270F72">
            <w:pPr>
              <w:spacing w:after="0" w:line="72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F515B">
              <w:rPr>
                <w:rFonts w:ascii="Times New Roman" w:eastAsia="Calibri" w:hAnsi="Times New Roman"/>
                <w:sz w:val="24"/>
                <w:szCs w:val="24"/>
                <w:lang w:val="uk-UA"/>
              </w:rPr>
              <w:t>Гранична (максимальна) відсоткова ставка</w:t>
            </w:r>
          </w:p>
        </w:tc>
      </w:tr>
      <w:tr w:rsidR="00CD12EB" w14:paraId="7A257A65" w14:textId="77777777" w:rsidTr="004A006C">
        <w:tc>
          <w:tcPr>
            <w:tcW w:w="2328" w:type="dxa"/>
            <w:shd w:val="clear" w:color="auto" w:fill="auto"/>
          </w:tcPr>
          <w:p w14:paraId="77D93A73" w14:textId="77777777" w:rsidR="00CD12EB" w:rsidRPr="009F515B" w:rsidRDefault="00CD12EB" w:rsidP="00270F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F515B">
              <w:rPr>
                <w:rFonts w:ascii="Times New Roman" w:hAnsi="Times New Roman"/>
                <w:sz w:val="24"/>
                <w:szCs w:val="24"/>
                <w:lang w:val="uk-UA" w:eastAsia="ru-RU"/>
              </w:rPr>
              <w:t>від 200 000,00 грн. – 9 999 999,99 грн.</w:t>
            </w:r>
          </w:p>
        </w:tc>
        <w:tc>
          <w:tcPr>
            <w:tcW w:w="2345" w:type="dxa"/>
            <w:shd w:val="clear" w:color="auto" w:fill="auto"/>
          </w:tcPr>
          <w:p w14:paraId="63A43301" w14:textId="77777777" w:rsidR="00CD12EB" w:rsidRPr="009F515B" w:rsidRDefault="00CD12EB" w:rsidP="00270F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F515B">
              <w:rPr>
                <w:rFonts w:ascii="Times New Roman" w:hAnsi="Times New Roman"/>
                <w:sz w:val="24"/>
                <w:szCs w:val="24"/>
                <w:lang w:val="uk-UA" w:eastAsia="ru-RU"/>
              </w:rPr>
              <w:t>від 10 000 000,00 грн.</w:t>
            </w:r>
          </w:p>
        </w:tc>
        <w:tc>
          <w:tcPr>
            <w:tcW w:w="2327" w:type="dxa"/>
            <w:shd w:val="clear" w:color="auto" w:fill="auto"/>
          </w:tcPr>
          <w:p w14:paraId="2D45967D" w14:textId="77777777" w:rsidR="00CD12EB" w:rsidRPr="009F515B" w:rsidRDefault="00CD12EB" w:rsidP="00270F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F515B">
              <w:rPr>
                <w:rFonts w:ascii="Times New Roman" w:hAnsi="Times New Roman"/>
                <w:sz w:val="24"/>
                <w:szCs w:val="24"/>
                <w:lang w:val="uk-UA" w:eastAsia="ru-RU"/>
              </w:rPr>
              <w:t>від 200 000,00 грн. – 9 999 999,99 грн.</w:t>
            </w:r>
          </w:p>
        </w:tc>
        <w:tc>
          <w:tcPr>
            <w:tcW w:w="2345" w:type="dxa"/>
            <w:shd w:val="clear" w:color="auto" w:fill="auto"/>
          </w:tcPr>
          <w:p w14:paraId="61AB0D2E" w14:textId="77777777" w:rsidR="00CD12EB" w:rsidRPr="009F515B" w:rsidRDefault="00CD12EB" w:rsidP="00270F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F515B">
              <w:rPr>
                <w:rFonts w:ascii="Times New Roman" w:hAnsi="Times New Roman"/>
                <w:sz w:val="24"/>
                <w:szCs w:val="24"/>
                <w:lang w:val="uk-UA" w:eastAsia="ru-RU"/>
              </w:rPr>
              <w:t>від 10 000 000,00 грн.</w:t>
            </w:r>
          </w:p>
        </w:tc>
      </w:tr>
      <w:tr w:rsidR="00CD12EB" w14:paraId="43DB1CFC" w14:textId="77777777" w:rsidTr="004A006C">
        <w:tc>
          <w:tcPr>
            <w:tcW w:w="2328" w:type="dxa"/>
            <w:shd w:val="clear" w:color="auto" w:fill="auto"/>
          </w:tcPr>
          <w:p w14:paraId="0AD568FC" w14:textId="77777777" w:rsidR="00CD12EB" w:rsidRPr="009F515B" w:rsidRDefault="00CD12EB" w:rsidP="00270F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9,5</w:t>
            </w:r>
            <w:r w:rsidRPr="009F515B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%</w:t>
            </w:r>
          </w:p>
        </w:tc>
        <w:tc>
          <w:tcPr>
            <w:tcW w:w="2345" w:type="dxa"/>
            <w:shd w:val="clear" w:color="auto" w:fill="auto"/>
          </w:tcPr>
          <w:p w14:paraId="38293B6D" w14:textId="77777777" w:rsidR="00CD12EB" w:rsidRPr="009F515B" w:rsidRDefault="00CD12EB" w:rsidP="00270F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9,5</w:t>
            </w:r>
            <w:r w:rsidRPr="009F515B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%</w:t>
            </w:r>
          </w:p>
        </w:tc>
        <w:tc>
          <w:tcPr>
            <w:tcW w:w="2327" w:type="dxa"/>
            <w:shd w:val="clear" w:color="auto" w:fill="auto"/>
          </w:tcPr>
          <w:p w14:paraId="20D9A110" w14:textId="77777777" w:rsidR="00CD12EB" w:rsidRPr="009F515B" w:rsidRDefault="00CD12EB" w:rsidP="00270F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9,5</w:t>
            </w:r>
            <w:r w:rsidRPr="009F515B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%</w:t>
            </w:r>
          </w:p>
        </w:tc>
        <w:tc>
          <w:tcPr>
            <w:tcW w:w="2345" w:type="dxa"/>
            <w:shd w:val="clear" w:color="auto" w:fill="auto"/>
          </w:tcPr>
          <w:p w14:paraId="58049BD5" w14:textId="77777777" w:rsidR="00CD12EB" w:rsidRPr="009F515B" w:rsidRDefault="00CD12EB" w:rsidP="00270F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9,5</w:t>
            </w:r>
            <w:r w:rsidRPr="009F515B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%</w:t>
            </w:r>
          </w:p>
        </w:tc>
      </w:tr>
    </w:tbl>
    <w:p w14:paraId="2C031EF3" w14:textId="27E22273" w:rsidR="005523E4" w:rsidRDefault="005523E4">
      <w:pPr>
        <w:rPr>
          <w:lang w:val="uk-UA"/>
        </w:rPr>
      </w:pPr>
    </w:p>
    <w:sectPr w:rsidR="005523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570"/>
    <w:rsid w:val="0000198B"/>
    <w:rsid w:val="000674DD"/>
    <w:rsid w:val="0007733D"/>
    <w:rsid w:val="000F293D"/>
    <w:rsid w:val="001265BD"/>
    <w:rsid w:val="0017788D"/>
    <w:rsid w:val="001E220D"/>
    <w:rsid w:val="00215907"/>
    <w:rsid w:val="00221DDA"/>
    <w:rsid w:val="0025627B"/>
    <w:rsid w:val="0027441F"/>
    <w:rsid w:val="002900B3"/>
    <w:rsid w:val="002F4FF7"/>
    <w:rsid w:val="0037104E"/>
    <w:rsid w:val="003D7231"/>
    <w:rsid w:val="003E2570"/>
    <w:rsid w:val="004107E1"/>
    <w:rsid w:val="00491625"/>
    <w:rsid w:val="004A006C"/>
    <w:rsid w:val="004C65AE"/>
    <w:rsid w:val="004E7256"/>
    <w:rsid w:val="005523E4"/>
    <w:rsid w:val="005E56D0"/>
    <w:rsid w:val="005E5B8B"/>
    <w:rsid w:val="005F7081"/>
    <w:rsid w:val="00644133"/>
    <w:rsid w:val="0068348B"/>
    <w:rsid w:val="00686D85"/>
    <w:rsid w:val="00692FE2"/>
    <w:rsid w:val="00694A37"/>
    <w:rsid w:val="006D11D5"/>
    <w:rsid w:val="006D7134"/>
    <w:rsid w:val="006F2071"/>
    <w:rsid w:val="006F79E9"/>
    <w:rsid w:val="00720D3D"/>
    <w:rsid w:val="0075660E"/>
    <w:rsid w:val="00797942"/>
    <w:rsid w:val="007C695F"/>
    <w:rsid w:val="007E0E99"/>
    <w:rsid w:val="00807F13"/>
    <w:rsid w:val="008C642F"/>
    <w:rsid w:val="009306CD"/>
    <w:rsid w:val="00932D89"/>
    <w:rsid w:val="00981766"/>
    <w:rsid w:val="009B03F0"/>
    <w:rsid w:val="00AC4A43"/>
    <w:rsid w:val="00AD3ED8"/>
    <w:rsid w:val="00AF5FBB"/>
    <w:rsid w:val="00B00D81"/>
    <w:rsid w:val="00B8023B"/>
    <w:rsid w:val="00BB5EF3"/>
    <w:rsid w:val="00BF1AD4"/>
    <w:rsid w:val="00C84BE5"/>
    <w:rsid w:val="00CB17FC"/>
    <w:rsid w:val="00CB3FB8"/>
    <w:rsid w:val="00CB4169"/>
    <w:rsid w:val="00CC475A"/>
    <w:rsid w:val="00CD12EB"/>
    <w:rsid w:val="00CD1C75"/>
    <w:rsid w:val="00CE455F"/>
    <w:rsid w:val="00D94141"/>
    <w:rsid w:val="00DB01C5"/>
    <w:rsid w:val="00DC149E"/>
    <w:rsid w:val="00E10E7F"/>
    <w:rsid w:val="00E27160"/>
    <w:rsid w:val="00E42A79"/>
    <w:rsid w:val="00E76969"/>
    <w:rsid w:val="00E80AB6"/>
    <w:rsid w:val="00FB3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BC860"/>
  <w15:chartTrackingRefBased/>
  <w15:docId w15:val="{DE298CEC-6E67-47D4-AFD6-00EAE283C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570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E2570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07F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07F13"/>
    <w:rPr>
      <w:rFonts w:ascii="Segoe UI" w:hAnsi="Segoe UI" w:cs="Segoe UI"/>
      <w:sz w:val="18"/>
      <w:szCs w:val="18"/>
      <w:lang w:val="en-US"/>
    </w:rPr>
  </w:style>
  <w:style w:type="character" w:styleId="a6">
    <w:name w:val="annotation reference"/>
    <w:basedOn w:val="a0"/>
    <w:uiPriority w:val="99"/>
    <w:semiHidden/>
    <w:unhideWhenUsed/>
    <w:rsid w:val="0007733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07733D"/>
    <w:pPr>
      <w:spacing w:line="240" w:lineRule="auto"/>
    </w:pPr>
    <w:rPr>
      <w:sz w:val="20"/>
      <w:szCs w:val="20"/>
    </w:rPr>
  </w:style>
  <w:style w:type="character" w:customStyle="1" w:styleId="a8">
    <w:name w:val="Текст примітки Знак"/>
    <w:basedOn w:val="a0"/>
    <w:link w:val="a7"/>
    <w:uiPriority w:val="99"/>
    <w:semiHidden/>
    <w:rsid w:val="0007733D"/>
    <w:rPr>
      <w:sz w:val="20"/>
      <w:szCs w:val="20"/>
      <w:lang w:val="en-US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7733D"/>
    <w:rPr>
      <w:b/>
      <w:bCs/>
    </w:rPr>
  </w:style>
  <w:style w:type="character" w:customStyle="1" w:styleId="aa">
    <w:name w:val="Тема примітки Знак"/>
    <w:basedOn w:val="a8"/>
    <w:link w:val="a9"/>
    <w:uiPriority w:val="99"/>
    <w:semiHidden/>
    <w:rsid w:val="0007733D"/>
    <w:rPr>
      <w:b/>
      <w:bCs/>
      <w:sz w:val="20"/>
      <w:szCs w:val="20"/>
      <w:lang w:val="en-US"/>
    </w:rPr>
  </w:style>
  <w:style w:type="paragraph" w:styleId="ab">
    <w:name w:val="Revision"/>
    <w:hidden/>
    <w:uiPriority w:val="99"/>
    <w:semiHidden/>
    <w:rsid w:val="00AC4A43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375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Бур'ян Владислав Олексійович</dc:creator>
  <cp:keywords/>
  <dc:description/>
  <cp:lastModifiedBy>Бичков Микита Станіславович</cp:lastModifiedBy>
  <cp:revision>7</cp:revision>
  <cp:lastPrinted>2023-12-18T10:49:00Z</cp:lastPrinted>
  <dcterms:created xsi:type="dcterms:W3CDTF">2024-04-25T14:41:00Z</dcterms:created>
  <dcterms:modified xsi:type="dcterms:W3CDTF">2026-10-30T15:51:00Z</dcterms:modified>
</cp:coreProperties>
</file>