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6075" w:rsidRDefault="00236075" w:rsidP="009D2B2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5E134E" w:rsidRPr="001A2656" w:rsidRDefault="006B34EF" w:rsidP="009D2B2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A2656">
        <w:rPr>
          <w:rFonts w:ascii="Times New Roman" w:hAnsi="Times New Roman" w:cs="Times New Roman"/>
          <w:b/>
          <w:sz w:val="20"/>
          <w:szCs w:val="20"/>
        </w:rPr>
        <w:t xml:space="preserve">КАЛЕНДАРНИЙ ПЛАН РОЗМІЩЕННЯ НА </w:t>
      </w:r>
      <w:r w:rsidR="00632BF5" w:rsidRPr="001A2656">
        <w:rPr>
          <w:rFonts w:ascii="Times New Roman" w:hAnsi="Times New Roman" w:cs="Times New Roman"/>
          <w:b/>
          <w:sz w:val="20"/>
          <w:szCs w:val="20"/>
        </w:rPr>
        <w:t>2022</w:t>
      </w:r>
      <w:r w:rsidRPr="001A2656">
        <w:rPr>
          <w:rFonts w:ascii="Times New Roman" w:hAnsi="Times New Roman" w:cs="Times New Roman"/>
          <w:b/>
          <w:sz w:val="20"/>
          <w:szCs w:val="20"/>
        </w:rPr>
        <w:t xml:space="preserve"> РІК</w:t>
      </w:r>
    </w:p>
    <w:p w:rsidR="009D2B22" w:rsidRPr="001A2656" w:rsidRDefault="009D2B22" w:rsidP="009D2B2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A2656">
        <w:rPr>
          <w:rFonts w:ascii="Times New Roman" w:hAnsi="Times New Roman" w:cs="Times New Roman"/>
          <w:b/>
          <w:sz w:val="20"/>
          <w:szCs w:val="20"/>
        </w:rPr>
        <w:t xml:space="preserve">АТ «БАНК «УКРАЇНСЬКИЙ КАПІТАЛ» </w:t>
      </w:r>
    </w:p>
    <w:p w:rsidR="00F4615B" w:rsidRPr="001A2656" w:rsidRDefault="00250A22" w:rsidP="009D2B2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A2656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4615B" w:rsidRPr="001A2656">
        <w:rPr>
          <w:rFonts w:ascii="Times New Roman" w:hAnsi="Times New Roman" w:cs="Times New Roman"/>
          <w:b/>
          <w:sz w:val="20"/>
          <w:szCs w:val="20"/>
        </w:rPr>
        <w:t>інформації, документів та повідомлень, оприлюднення яких вимагається відповідно до законодавства, крім особливої інформації,</w:t>
      </w:r>
      <w:r w:rsidR="005E134E" w:rsidRPr="001A265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F4615B" w:rsidRPr="001A2656" w:rsidRDefault="00F113ED" w:rsidP="009D2B2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A2656">
        <w:rPr>
          <w:rFonts w:ascii="Times New Roman" w:hAnsi="Times New Roman" w:cs="Times New Roman"/>
          <w:b/>
          <w:sz w:val="20"/>
          <w:szCs w:val="20"/>
        </w:rPr>
        <w:t>у загальнодоступній інформаційній базі даних Н</w:t>
      </w:r>
      <w:r w:rsidR="00250A22" w:rsidRPr="001A2656">
        <w:rPr>
          <w:rFonts w:ascii="Times New Roman" w:hAnsi="Times New Roman" w:cs="Times New Roman"/>
          <w:b/>
          <w:sz w:val="20"/>
          <w:szCs w:val="20"/>
        </w:rPr>
        <w:t xml:space="preserve">аціональної комісії з цінних паперів та фондового </w:t>
      </w:r>
      <w:r w:rsidR="00250A22" w:rsidRPr="00EB3242">
        <w:rPr>
          <w:rFonts w:ascii="Times New Roman" w:hAnsi="Times New Roman" w:cs="Times New Roman"/>
          <w:b/>
          <w:sz w:val="20"/>
          <w:szCs w:val="20"/>
        </w:rPr>
        <w:t xml:space="preserve">ринку  </w:t>
      </w:r>
      <w:r w:rsidR="00C86CD1" w:rsidRPr="00EB3242">
        <w:rPr>
          <w:rFonts w:ascii="Times New Roman" w:hAnsi="Times New Roman" w:cs="Times New Roman"/>
          <w:b/>
          <w:sz w:val="20"/>
          <w:szCs w:val="20"/>
        </w:rPr>
        <w:t>а</w:t>
      </w:r>
      <w:r w:rsidR="00C86CD1" w:rsidRPr="001A2656">
        <w:rPr>
          <w:rFonts w:ascii="Times New Roman" w:hAnsi="Times New Roman" w:cs="Times New Roman"/>
          <w:b/>
          <w:sz w:val="20"/>
          <w:szCs w:val="20"/>
        </w:rPr>
        <w:t>бо через особу, яка провадить діяльність з оприлюднення регульованої інформації від імені учасників фондового ринку</w:t>
      </w:r>
    </w:p>
    <w:p w:rsidR="00A73D3E" w:rsidRPr="001A2656" w:rsidRDefault="00F113ED" w:rsidP="009D2B2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A2656">
        <w:rPr>
          <w:rFonts w:ascii="Times New Roman" w:hAnsi="Times New Roman" w:cs="Times New Roman"/>
          <w:b/>
          <w:sz w:val="20"/>
          <w:szCs w:val="20"/>
        </w:rPr>
        <w:t xml:space="preserve">та на власному веб-сайті  </w:t>
      </w:r>
      <w:r w:rsidR="005E134E" w:rsidRPr="001A2656">
        <w:rPr>
          <w:rFonts w:ascii="Times New Roman" w:hAnsi="Times New Roman" w:cs="Times New Roman"/>
          <w:b/>
          <w:sz w:val="20"/>
          <w:szCs w:val="20"/>
        </w:rPr>
        <w:t xml:space="preserve">Банку </w:t>
      </w:r>
      <w:r w:rsidR="00B876D5" w:rsidRPr="001A2656">
        <w:rPr>
          <w:rFonts w:ascii="Times New Roman" w:hAnsi="Times New Roman" w:cs="Times New Roman"/>
          <w:b/>
          <w:sz w:val="20"/>
          <w:szCs w:val="20"/>
          <w:u w:val="single"/>
        </w:rPr>
        <w:t>www.ukrcapital.com.ua</w:t>
      </w:r>
      <w:r w:rsidR="009D2B22" w:rsidRPr="001A265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736F4A" w:rsidRPr="001A2656" w:rsidRDefault="00736F4A" w:rsidP="00250A2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a4"/>
        <w:tblW w:w="15452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88"/>
        <w:gridCol w:w="7718"/>
        <w:gridCol w:w="2126"/>
        <w:gridCol w:w="2126"/>
        <w:gridCol w:w="2694"/>
      </w:tblGrid>
      <w:tr w:rsidR="00FC5126" w:rsidRPr="001A2656" w:rsidTr="00B8152C">
        <w:trPr>
          <w:trHeight w:val="545"/>
        </w:trPr>
        <w:tc>
          <w:tcPr>
            <w:tcW w:w="788" w:type="dxa"/>
          </w:tcPr>
          <w:p w:rsidR="00FC5126" w:rsidRPr="001A2656" w:rsidRDefault="00FC5126" w:rsidP="00C86CD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b/>
                <w:sz w:val="20"/>
                <w:szCs w:val="20"/>
              </w:rPr>
              <w:t>№ з/п</w:t>
            </w:r>
          </w:p>
        </w:tc>
        <w:tc>
          <w:tcPr>
            <w:tcW w:w="7718" w:type="dxa"/>
          </w:tcPr>
          <w:p w:rsidR="00FC5126" w:rsidRPr="001A2656" w:rsidRDefault="00FC5126" w:rsidP="00FC512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b/>
                <w:sz w:val="20"/>
                <w:szCs w:val="20"/>
              </w:rPr>
              <w:t>Вид інформації</w:t>
            </w:r>
          </w:p>
        </w:tc>
        <w:tc>
          <w:tcPr>
            <w:tcW w:w="2126" w:type="dxa"/>
          </w:tcPr>
          <w:p w:rsidR="00FC5126" w:rsidRPr="001A2656" w:rsidRDefault="00FC5126" w:rsidP="00FC512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b/>
                <w:sz w:val="20"/>
                <w:szCs w:val="20"/>
              </w:rPr>
              <w:t>Орієнтовна дата оприлюднення</w:t>
            </w:r>
          </w:p>
        </w:tc>
        <w:tc>
          <w:tcPr>
            <w:tcW w:w="2126" w:type="dxa"/>
          </w:tcPr>
          <w:p w:rsidR="00FC5126" w:rsidRPr="001A2656" w:rsidRDefault="00FC5126" w:rsidP="00FC512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b/>
                <w:sz w:val="20"/>
                <w:szCs w:val="20"/>
              </w:rPr>
              <w:t>Місце</w:t>
            </w:r>
          </w:p>
          <w:p w:rsidR="00FC5126" w:rsidRPr="001A2656" w:rsidRDefault="00FC5126" w:rsidP="00FC512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b/>
                <w:sz w:val="20"/>
                <w:szCs w:val="20"/>
              </w:rPr>
              <w:t>оприлюднення</w:t>
            </w:r>
          </w:p>
        </w:tc>
        <w:tc>
          <w:tcPr>
            <w:tcW w:w="2694" w:type="dxa"/>
          </w:tcPr>
          <w:p w:rsidR="00FC5126" w:rsidRPr="001A2656" w:rsidRDefault="00FC5126" w:rsidP="00FC512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b/>
                <w:sz w:val="20"/>
                <w:szCs w:val="20"/>
              </w:rPr>
              <w:t>Примітки / умови публікації</w:t>
            </w:r>
          </w:p>
        </w:tc>
      </w:tr>
      <w:tr w:rsidR="001A2656" w:rsidRPr="001A2656" w:rsidTr="001C0A6E">
        <w:tc>
          <w:tcPr>
            <w:tcW w:w="788" w:type="dxa"/>
          </w:tcPr>
          <w:p w:rsidR="001A2656" w:rsidRPr="001A2656" w:rsidRDefault="001A2656" w:rsidP="001C0A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718" w:type="dxa"/>
          </w:tcPr>
          <w:p w:rsidR="001A2656" w:rsidRPr="001A2656" w:rsidRDefault="001A2656" w:rsidP="001C0A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Повідомлення про зміни у проекті порядку денного позачергових загальних зборів учасників Банку, які відбудуться 02.02.2022 року.</w:t>
            </w:r>
          </w:p>
        </w:tc>
        <w:tc>
          <w:tcPr>
            <w:tcW w:w="2126" w:type="dxa"/>
          </w:tcPr>
          <w:p w:rsidR="001A2656" w:rsidRPr="001A2656" w:rsidRDefault="001A2656" w:rsidP="001C0A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Не пізніше ніж за 10 днів до дати проведення загальних зборів</w:t>
            </w:r>
          </w:p>
        </w:tc>
        <w:tc>
          <w:tcPr>
            <w:tcW w:w="2126" w:type="dxa"/>
          </w:tcPr>
          <w:p w:rsidR="001A2656" w:rsidRPr="001A2656" w:rsidRDefault="001A2656" w:rsidP="001C0A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1A2656" w:rsidRDefault="001A2656" w:rsidP="001C0A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У разі внесення змін до проекту порядку денного річних Загальних зборів учасників Банку</w:t>
            </w:r>
          </w:p>
        </w:tc>
      </w:tr>
      <w:tr w:rsidR="007E3168" w:rsidRPr="001A2656" w:rsidTr="00A56ED1">
        <w:tc>
          <w:tcPr>
            <w:tcW w:w="788" w:type="dxa"/>
          </w:tcPr>
          <w:p w:rsidR="007E3168" w:rsidRPr="001A2656" w:rsidRDefault="001A2656" w:rsidP="00C86C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718" w:type="dxa"/>
          </w:tcPr>
          <w:p w:rsidR="007E3168" w:rsidRPr="001A2656" w:rsidRDefault="007E3168" w:rsidP="00B815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Проміжна інформація про емітента за 4-кв </w:t>
            </w:r>
            <w:r w:rsidR="00632BF5" w:rsidRPr="001A2656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 року </w:t>
            </w:r>
          </w:p>
        </w:tc>
        <w:tc>
          <w:tcPr>
            <w:tcW w:w="2126" w:type="dxa"/>
          </w:tcPr>
          <w:p w:rsidR="007E3168" w:rsidRPr="001A2656" w:rsidRDefault="007E3168" w:rsidP="00A56E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до 30.01.</w:t>
            </w:r>
            <w:r w:rsidR="00632BF5" w:rsidRPr="001A2656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 року</w:t>
            </w:r>
          </w:p>
        </w:tc>
        <w:tc>
          <w:tcPr>
            <w:tcW w:w="2126" w:type="dxa"/>
          </w:tcPr>
          <w:p w:rsidR="00637C2E" w:rsidRPr="001A2656" w:rsidRDefault="00637C2E" w:rsidP="00637C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7E3168" w:rsidRPr="001A2656" w:rsidRDefault="00637C2E" w:rsidP="00637C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на сайті  НКЦПФР </w:t>
            </w:r>
          </w:p>
        </w:tc>
        <w:tc>
          <w:tcPr>
            <w:tcW w:w="2694" w:type="dxa"/>
          </w:tcPr>
          <w:p w:rsidR="007E3168" w:rsidRPr="001A2656" w:rsidRDefault="007E3168" w:rsidP="00A56E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5126" w:rsidRPr="001A2656" w:rsidTr="00FC5126">
        <w:tc>
          <w:tcPr>
            <w:tcW w:w="788" w:type="dxa"/>
          </w:tcPr>
          <w:p w:rsidR="00FC5126" w:rsidRPr="001A2656" w:rsidRDefault="001A2656" w:rsidP="00C86C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718" w:type="dxa"/>
          </w:tcPr>
          <w:p w:rsidR="00FC5126" w:rsidRPr="001A2656" w:rsidRDefault="00FC5126" w:rsidP="00B815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Відомості про остаточних ключових учасників у структурі власності, відомості про власників істотної участі </w:t>
            </w:r>
            <w:r w:rsidRPr="001A2656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банку, 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схематичне зображення структури власності банку станом на 01 січня </w:t>
            </w:r>
            <w:r w:rsidR="00632BF5" w:rsidRPr="001A2656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 року</w:t>
            </w:r>
          </w:p>
        </w:tc>
        <w:tc>
          <w:tcPr>
            <w:tcW w:w="2126" w:type="dxa"/>
          </w:tcPr>
          <w:p w:rsidR="00FC5126" w:rsidRPr="001A2656" w:rsidRDefault="00FC5126" w:rsidP="00FC51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до </w:t>
            </w:r>
            <w:r w:rsidR="007E3168" w:rsidRPr="001A2656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.0</w:t>
            </w:r>
            <w:r w:rsidR="007E3168" w:rsidRPr="001A265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632BF5" w:rsidRPr="001A2656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 року</w:t>
            </w:r>
          </w:p>
        </w:tc>
        <w:tc>
          <w:tcPr>
            <w:tcW w:w="2126" w:type="dxa"/>
          </w:tcPr>
          <w:p w:rsidR="00FC5126" w:rsidRPr="001A2656" w:rsidRDefault="00FC5126" w:rsidP="00FC51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FC5126" w:rsidRPr="001A2656" w:rsidRDefault="00FC5126" w:rsidP="00FC51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1A2656" w:rsidTr="00FC5126">
        <w:tc>
          <w:tcPr>
            <w:tcW w:w="788" w:type="dxa"/>
          </w:tcPr>
          <w:p w:rsidR="001A2656" w:rsidRPr="001A2656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718" w:type="dxa"/>
          </w:tcPr>
          <w:p w:rsidR="001A2656" w:rsidRPr="001A2656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Інформація про загальну кількість акцій та голосуючих акцій станом на дату складання переліку акціонерів, які мають право на участь у</w:t>
            </w:r>
            <w:r w:rsidRPr="001A2656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 xml:space="preserve"> Загальних зборах акціонерів банку</w:t>
            </w:r>
          </w:p>
        </w:tc>
        <w:tc>
          <w:tcPr>
            <w:tcW w:w="2126" w:type="dxa"/>
          </w:tcPr>
          <w:p w:rsidR="001A2656" w:rsidRPr="001A2656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до 01.02.2022 року</w:t>
            </w:r>
          </w:p>
        </w:tc>
        <w:tc>
          <w:tcPr>
            <w:tcW w:w="2126" w:type="dxa"/>
          </w:tcPr>
          <w:p w:rsidR="001A2656" w:rsidRPr="001A2656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A2656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1A2656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Протокол позачергових  загальних зборів акціонерів банку, протоколи про підсумки голосування на загальних зборах, підсумки голосування на загальних зборах акціонерів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до 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12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.02.2022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Нову редакцію: 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- Положення про Загальні збори акціонерів АТ «БАНК УКРАЇНСЬКИЙ КАПІТАЛ»; 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- Положення про Наглядову  раду АТ «БАНК «УКРАЇНСЬКИЙ КАПІТАЛ»;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- Положення про Правління АТ «БАНК «УКРАЇНСЬКИЙ КАПІТАЛ»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до 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16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.02.2022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Нову редакцію  Статуту АТ «БАНК УКРАЇНСЬКИЙ КАПІТАЛ»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після державної реєстрації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0"/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Повідомлення про проведення та проект порядку денного річних загальних зборів акціонерів банку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30.03.2022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Інформація про загальну кількість акцій та голосуючих акцій станом на дату складання переліку осіб, яким надсилається повідомлення про проведення загальних зборів акціонерів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30.03.2022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Повідомлення про зміни у проекті порядку денного річних загальних зборів учасників Банку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Не пізніше ніж за 10 днів до дати проведення загальних зборів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У разі внесення змін до проекту порядку денного річних Загальних зборів учасників Банку</w:t>
            </w: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Інформація про загальну кількість акцій та голосуючих акцій станом на дату складання переліку акціонерів, які мають право на участь у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 Загальних зборах акціонерів банку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30.04.2022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Проміжна інформація про емітента за 1-кв 2022 року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30.04.2022 року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656" w:rsidRPr="00956D7C" w:rsidTr="00FC5126">
        <w:tc>
          <w:tcPr>
            <w:tcW w:w="788" w:type="dxa"/>
          </w:tcPr>
          <w:p w:rsidR="001A2656" w:rsidRPr="00956D7C" w:rsidRDefault="001A2656" w:rsidP="001A26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13</w:t>
            </w:r>
          </w:p>
        </w:tc>
        <w:tc>
          <w:tcPr>
            <w:tcW w:w="7718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Проміжна фінансова звітність АТ «БАНК «УКРАЇНСЬКИЙ КАПІТАЛ» за 1-кв 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30.04.2022 року</w:t>
            </w:r>
          </w:p>
        </w:tc>
        <w:tc>
          <w:tcPr>
            <w:tcW w:w="2126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1A2656" w:rsidRPr="00956D7C" w:rsidRDefault="001A2656" w:rsidP="001A265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F45" w:rsidRPr="00956D7C" w:rsidTr="00BD0714">
        <w:tc>
          <w:tcPr>
            <w:tcW w:w="788" w:type="dxa"/>
          </w:tcPr>
          <w:p w:rsidR="00A20F45" w:rsidRPr="00956D7C" w:rsidRDefault="00A20F45" w:rsidP="00BD07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718" w:type="dxa"/>
          </w:tcPr>
          <w:p w:rsidR="00A20F45" w:rsidRPr="00956D7C" w:rsidRDefault="00A20F45" w:rsidP="00BD0714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Консолідована проміжна фінансова звітність емітента за 1-кв 2022 року</w:t>
            </w:r>
          </w:p>
        </w:tc>
        <w:tc>
          <w:tcPr>
            <w:tcW w:w="2126" w:type="dxa"/>
          </w:tcPr>
          <w:p w:rsidR="00A20F45" w:rsidRPr="00956D7C" w:rsidRDefault="00A20F45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30.05.2022 року</w:t>
            </w:r>
          </w:p>
        </w:tc>
        <w:tc>
          <w:tcPr>
            <w:tcW w:w="2126" w:type="dxa"/>
          </w:tcPr>
          <w:p w:rsidR="00A20F45" w:rsidRPr="00956D7C" w:rsidRDefault="00A20F45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A20F45" w:rsidRPr="00956D7C" w:rsidRDefault="00A20F45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A20F45" w:rsidRPr="00956D7C" w:rsidRDefault="00A20F45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Консолідований  </w:t>
            </w:r>
            <w:r w:rsidRPr="00956D7C">
              <w:rPr>
                <w:rStyle w:val="st"/>
                <w:rFonts w:ascii="Times New Roman" w:hAnsi="Times New Roman" w:cs="Times New Roman"/>
                <w:sz w:val="20"/>
                <w:szCs w:val="20"/>
              </w:rPr>
              <w:t xml:space="preserve">фінансовий звіт банківської групи 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за 1-кв 2022 року</w:t>
            </w:r>
          </w:p>
        </w:tc>
        <w:tc>
          <w:tcPr>
            <w:tcW w:w="2126" w:type="dxa"/>
          </w:tcPr>
          <w:p w:rsidR="00A20F45" w:rsidRPr="00956D7C" w:rsidRDefault="00A20F45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</w:t>
            </w:r>
            <w:r w:rsidR="0081373B" w:rsidRPr="00956D7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.05.2022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F45" w:rsidRPr="00956D7C" w:rsidTr="00FC5126">
        <w:trPr>
          <w:trHeight w:val="469"/>
        </w:trPr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Річна інформація про емітента за 2021 рік, яка включає  аудиторський висновок (звіт) незалежного аудитора, звіт керівництва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30.04.2022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F45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Річний фінансовий звіт банку за 2021 рік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30.04.2022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F45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Консолідований  </w:t>
            </w:r>
            <w:r w:rsidRPr="00956D7C">
              <w:rPr>
                <w:rStyle w:val="st"/>
                <w:rFonts w:ascii="Times New Roman" w:hAnsi="Times New Roman" w:cs="Times New Roman"/>
                <w:sz w:val="20"/>
                <w:szCs w:val="20"/>
              </w:rPr>
              <w:t>фінансовий звіт банківської групи за 2021 рік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30.05.2022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F45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Протокол річних загальних зборів акціонерів банку, протоколи про підсумки голосування на загальних зборах, підсумки голосування на загальних зборах акціонерів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до 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10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.05.2022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F45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ЗВІТ Наглядової ради АКЦІОНЕРНОГО ТОВАРИСТВА «БАНК «УКРАЇНСЬКИЙ КАПІТАЛ» про результати діяльності за 2021 рік 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ЗВІТ ПРО ВИНАГОРОДУ ЧЛЕНІВ НАГЛЯДОВОЇ РАДИ ЗА 2021 рік 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ЗВІТ КЕРІВНИЦТВА (ЗВІТ ПРО УПРАВЛІННЯ)за 2021 рік 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ЗВІТ ПРАВЛІННЯ АКЦІОНЕРНОГО ТОВАРИСТВА «БАНК «УКРАЇНСЬКИЙ КАПІТАЛ» про результати діяльності за 2021 рік 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ЗВІТ ПРО ВИНАГОРОДУ ЧЛЕНІВ ПРАВЛІННЯ ЗА 2021 рік 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до 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10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.05.2022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За умови затвердження Загальними зборами</w:t>
            </w:r>
          </w:p>
        </w:tc>
      </w:tr>
      <w:tr w:rsidR="00956D7C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Новий склад Наглядової ради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30.04.2022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У разі переобрання Наглядової 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ради на річних загальних зборах</w:t>
            </w:r>
          </w:p>
        </w:tc>
      </w:tr>
      <w:tr w:rsidR="00956D7C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Проміжна інформація про емітента за 2-кв 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30.07.2022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FC5126">
        <w:tc>
          <w:tcPr>
            <w:tcW w:w="788" w:type="dxa"/>
          </w:tcPr>
          <w:p w:rsidR="00A20F45" w:rsidRPr="00956D7C" w:rsidRDefault="00A20F45" w:rsidP="00A20F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7718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Квартальна фінансова звітність банку за 2-кв 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31.07.2022 року</w:t>
            </w:r>
          </w:p>
        </w:tc>
        <w:tc>
          <w:tcPr>
            <w:tcW w:w="2126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A20F45" w:rsidRPr="00956D7C" w:rsidRDefault="00A20F45" w:rsidP="00A20F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C94993">
        <w:trPr>
          <w:trHeight w:val="352"/>
        </w:trPr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pStyle w:val="4"/>
              <w:outlineLvl w:val="3"/>
              <w:rPr>
                <w:rFonts w:ascii="Times New Roman" w:hAnsi="Times New Roman" w:cs="Times New Roman"/>
                <w:i w:val="0"/>
                <w:iCs w:val="0"/>
                <w:color w:val="auto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i w:val="0"/>
                <w:iCs w:val="0"/>
                <w:color w:val="auto"/>
                <w:sz w:val="20"/>
                <w:szCs w:val="20"/>
              </w:rPr>
              <w:t xml:space="preserve">Консолідована проміжна фінансова звітність емітента </w:t>
            </w:r>
            <w:r w:rsidRPr="00956D7C">
              <w:rPr>
                <w:rStyle w:val="st"/>
                <w:rFonts w:ascii="Times New Roman" w:hAnsi="Times New Roman" w:cs="Times New Roman"/>
                <w:i w:val="0"/>
                <w:iCs w:val="0"/>
                <w:color w:val="auto"/>
                <w:sz w:val="20"/>
                <w:szCs w:val="20"/>
              </w:rPr>
              <w:t>за 2-кв. 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.08.2022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BD0714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Консолідований  </w:t>
            </w:r>
            <w:r w:rsidRPr="00956D7C">
              <w:rPr>
                <w:rStyle w:val="st"/>
                <w:rFonts w:ascii="Times New Roman" w:hAnsi="Times New Roman" w:cs="Times New Roman"/>
                <w:sz w:val="20"/>
                <w:szCs w:val="20"/>
              </w:rPr>
              <w:t xml:space="preserve">фінансовий звіт банківської групи 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за </w:t>
            </w:r>
            <w:r w:rsidRPr="00956D7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2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-кв 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31.08.2022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FC5126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Проміжна інформація про емітента за 3-кв 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30.10.2022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FC5126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Квартальна фінансова звітність банку за 3-кв 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31.10.2022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FC5126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pStyle w:val="4"/>
              <w:outlineLvl w:val="3"/>
              <w:rPr>
                <w:rFonts w:ascii="Times New Roman" w:hAnsi="Times New Roman" w:cs="Times New Roman"/>
                <w:i w:val="0"/>
                <w:iCs w:val="0"/>
                <w:color w:val="auto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i w:val="0"/>
                <w:iCs w:val="0"/>
                <w:color w:val="auto"/>
                <w:sz w:val="20"/>
                <w:szCs w:val="20"/>
              </w:rPr>
              <w:t xml:space="preserve">Консолідована проміжна фінансова звітність емітента за </w:t>
            </w:r>
            <w:r w:rsidRPr="00956D7C">
              <w:rPr>
                <w:rStyle w:val="st"/>
                <w:rFonts w:ascii="Times New Roman" w:hAnsi="Times New Roman" w:cs="Times New Roman"/>
                <w:i w:val="0"/>
                <w:iCs w:val="0"/>
                <w:color w:val="auto"/>
                <w:sz w:val="20"/>
                <w:szCs w:val="20"/>
              </w:rPr>
              <w:t>3-кв. 2022 року</w:t>
            </w:r>
          </w:p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30.11.2022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сайті  НКЦПФР</w:t>
            </w: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BD0714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Консолідований  </w:t>
            </w:r>
            <w:r w:rsidRPr="00956D7C">
              <w:rPr>
                <w:rStyle w:val="st"/>
                <w:rFonts w:ascii="Times New Roman" w:hAnsi="Times New Roman" w:cs="Times New Roman"/>
                <w:sz w:val="20"/>
                <w:szCs w:val="20"/>
              </w:rPr>
              <w:t xml:space="preserve">фінансовий звіт банківської групи 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за 3-кв 2022 року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до 30.11.2022 року</w:t>
            </w:r>
          </w:p>
        </w:tc>
        <w:tc>
          <w:tcPr>
            <w:tcW w:w="2126" w:type="dxa"/>
          </w:tcPr>
          <w:p w:rsidR="0081373B" w:rsidRPr="00956D7C" w:rsidRDefault="0081373B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  <w:p w:rsidR="0081373B" w:rsidRPr="00956D7C" w:rsidRDefault="0081373B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81373B" w:rsidRPr="00956D7C" w:rsidRDefault="0081373B" w:rsidP="00BD071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56D7C" w:rsidRPr="00956D7C" w:rsidTr="00FC5126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Перелік афілійованих осіб Товариства із зазначенням кількості, типу та/або класу належних їм акцій.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 xml:space="preserve">протягом 5 робочих днів з дня отримання Банком документально підтвердженої </w:t>
            </w:r>
            <w:r w:rsidRPr="00956D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відповідної інформації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на власному веб-сайті</w:t>
            </w: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по мірі отримання відповідної інформації</w:t>
            </w:r>
          </w:p>
        </w:tc>
      </w:tr>
      <w:tr w:rsidR="0081373B" w:rsidRPr="00956D7C" w:rsidTr="00FC5126">
        <w:tc>
          <w:tcPr>
            <w:tcW w:w="788" w:type="dxa"/>
          </w:tcPr>
          <w:p w:rsidR="0081373B" w:rsidRPr="00956D7C" w:rsidRDefault="0081373B" w:rsidP="0081373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="009233ED" w:rsidRPr="00956D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7718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Інша інформація, яка потребує оприлюднення відповідно до законодавства та щодо якої емітент не може передбачити дату оприлюднення</w:t>
            </w: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на власному веб-сайті</w:t>
            </w:r>
          </w:p>
        </w:tc>
        <w:tc>
          <w:tcPr>
            <w:tcW w:w="2694" w:type="dxa"/>
          </w:tcPr>
          <w:p w:rsidR="0081373B" w:rsidRPr="00956D7C" w:rsidRDefault="0081373B" w:rsidP="00813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6D7C">
              <w:rPr>
                <w:rFonts w:ascii="Times New Roman" w:hAnsi="Times New Roman" w:cs="Times New Roman"/>
                <w:sz w:val="20"/>
                <w:szCs w:val="20"/>
              </w:rPr>
              <w:t>по мірі отримання відповідної інформації</w:t>
            </w:r>
          </w:p>
        </w:tc>
      </w:tr>
    </w:tbl>
    <w:p w:rsidR="00525003" w:rsidRPr="001A2656" w:rsidRDefault="00B03D21" w:rsidP="00FC5126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56D7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* </w:t>
      </w:r>
      <w:r w:rsidR="00525003" w:rsidRPr="00956D7C">
        <w:rPr>
          <w:rFonts w:ascii="Times New Roman" w:eastAsia="Times New Roman" w:hAnsi="Times New Roman" w:cs="Times New Roman"/>
          <w:sz w:val="20"/>
          <w:szCs w:val="20"/>
          <w:lang w:eastAsia="ru-RU"/>
        </w:rPr>
        <w:t>Виконання даного Календарного плану  може бути відмінне від вищенаведеного у разі виникнення обов’язкової інформації пов’язаної зі зміною законодавчих актів України та/або подій пов’язаних з діяльністю Банка, як емітента цінних паперів</w:t>
      </w:r>
      <w:r w:rsidR="00F83AE1" w:rsidRPr="00956D7C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525003" w:rsidRPr="00956D7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при настанні цих випадків інформація буде розміщена у встановленому законодавством порядку та до цього Календарного плану будуть внесені відповідні </w:t>
      </w:r>
      <w:r w:rsidR="00F83AE1" w:rsidRPr="00956D7C">
        <w:rPr>
          <w:rFonts w:ascii="Times New Roman" w:eastAsia="Times New Roman" w:hAnsi="Times New Roman" w:cs="Times New Roman"/>
          <w:sz w:val="20"/>
          <w:szCs w:val="20"/>
          <w:lang w:eastAsia="ru-RU"/>
        </w:rPr>
        <w:t>зміни.</w:t>
      </w:r>
    </w:p>
    <w:p w:rsidR="00B03D21" w:rsidRPr="001A2656" w:rsidRDefault="00B03D21" w:rsidP="00FC5126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03D21" w:rsidRPr="001A2656" w:rsidRDefault="00B03D21" w:rsidP="00FC5126">
      <w:pPr>
        <w:jc w:val="both"/>
        <w:rPr>
          <w:rFonts w:ascii="Times New Roman" w:hAnsi="Times New Roman" w:cs="Times New Roman"/>
          <w:sz w:val="20"/>
          <w:szCs w:val="20"/>
        </w:rPr>
      </w:pPr>
    </w:p>
    <w:sectPr w:rsidR="00B03D21" w:rsidRPr="001A2656" w:rsidSect="00236075">
      <w:pgSz w:w="16838" w:h="11906" w:orient="landscape"/>
      <w:pgMar w:top="851" w:right="425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3ED"/>
    <w:rsid w:val="000125E6"/>
    <w:rsid w:val="00024361"/>
    <w:rsid w:val="00064F69"/>
    <w:rsid w:val="000E48D3"/>
    <w:rsid w:val="00120749"/>
    <w:rsid w:val="001222CA"/>
    <w:rsid w:val="0018280E"/>
    <w:rsid w:val="00190F0C"/>
    <w:rsid w:val="001A2656"/>
    <w:rsid w:val="001E21B6"/>
    <w:rsid w:val="001E7E1B"/>
    <w:rsid w:val="00216F13"/>
    <w:rsid w:val="00233D7D"/>
    <w:rsid w:val="00236075"/>
    <w:rsid w:val="00250A22"/>
    <w:rsid w:val="00280A67"/>
    <w:rsid w:val="002954E7"/>
    <w:rsid w:val="00310A50"/>
    <w:rsid w:val="0033220F"/>
    <w:rsid w:val="0035221D"/>
    <w:rsid w:val="00391474"/>
    <w:rsid w:val="00396E8F"/>
    <w:rsid w:val="003B6BFA"/>
    <w:rsid w:val="003B7EC5"/>
    <w:rsid w:val="003C1AF1"/>
    <w:rsid w:val="003D582D"/>
    <w:rsid w:val="003D622A"/>
    <w:rsid w:val="003D7C06"/>
    <w:rsid w:val="0048446E"/>
    <w:rsid w:val="004B14A1"/>
    <w:rsid w:val="0050253E"/>
    <w:rsid w:val="00525003"/>
    <w:rsid w:val="00563D0F"/>
    <w:rsid w:val="005809B6"/>
    <w:rsid w:val="00582469"/>
    <w:rsid w:val="005E134E"/>
    <w:rsid w:val="00632BF5"/>
    <w:rsid w:val="00637C2E"/>
    <w:rsid w:val="00667520"/>
    <w:rsid w:val="006751A4"/>
    <w:rsid w:val="00675356"/>
    <w:rsid w:val="006951F8"/>
    <w:rsid w:val="006A065A"/>
    <w:rsid w:val="006B34EF"/>
    <w:rsid w:val="006B6C3F"/>
    <w:rsid w:val="007058D6"/>
    <w:rsid w:val="00720C20"/>
    <w:rsid w:val="00723C0A"/>
    <w:rsid w:val="00736F4A"/>
    <w:rsid w:val="007521AC"/>
    <w:rsid w:val="00763CF9"/>
    <w:rsid w:val="007A4EAE"/>
    <w:rsid w:val="007B01DB"/>
    <w:rsid w:val="007D2FAD"/>
    <w:rsid w:val="007E3168"/>
    <w:rsid w:val="007E7C74"/>
    <w:rsid w:val="007F3CA9"/>
    <w:rsid w:val="007F7A22"/>
    <w:rsid w:val="0081373B"/>
    <w:rsid w:val="0082020F"/>
    <w:rsid w:val="0088709D"/>
    <w:rsid w:val="008D4828"/>
    <w:rsid w:val="009034CA"/>
    <w:rsid w:val="009233ED"/>
    <w:rsid w:val="00933829"/>
    <w:rsid w:val="00944DC9"/>
    <w:rsid w:val="0094691F"/>
    <w:rsid w:val="00954380"/>
    <w:rsid w:val="00956D7C"/>
    <w:rsid w:val="00956DA9"/>
    <w:rsid w:val="00997AA6"/>
    <w:rsid w:val="009D2B22"/>
    <w:rsid w:val="009D7B25"/>
    <w:rsid w:val="009E5CBE"/>
    <w:rsid w:val="00A168DD"/>
    <w:rsid w:val="00A20F45"/>
    <w:rsid w:val="00A73D3E"/>
    <w:rsid w:val="00A84B8A"/>
    <w:rsid w:val="00AB471F"/>
    <w:rsid w:val="00AC56D7"/>
    <w:rsid w:val="00AF4723"/>
    <w:rsid w:val="00B03D21"/>
    <w:rsid w:val="00B05204"/>
    <w:rsid w:val="00B4374B"/>
    <w:rsid w:val="00B45E9D"/>
    <w:rsid w:val="00B8152C"/>
    <w:rsid w:val="00B876D5"/>
    <w:rsid w:val="00B91C4D"/>
    <w:rsid w:val="00BC0845"/>
    <w:rsid w:val="00BF3F84"/>
    <w:rsid w:val="00C2381E"/>
    <w:rsid w:val="00C655D7"/>
    <w:rsid w:val="00C86CD1"/>
    <w:rsid w:val="00C94993"/>
    <w:rsid w:val="00D107C4"/>
    <w:rsid w:val="00D26912"/>
    <w:rsid w:val="00D30E7F"/>
    <w:rsid w:val="00D42F1F"/>
    <w:rsid w:val="00D54BF7"/>
    <w:rsid w:val="00D5787D"/>
    <w:rsid w:val="00D61041"/>
    <w:rsid w:val="00D927CB"/>
    <w:rsid w:val="00DA43ED"/>
    <w:rsid w:val="00E41791"/>
    <w:rsid w:val="00E51EE9"/>
    <w:rsid w:val="00EB3242"/>
    <w:rsid w:val="00EC721F"/>
    <w:rsid w:val="00EE1D29"/>
    <w:rsid w:val="00F113ED"/>
    <w:rsid w:val="00F36669"/>
    <w:rsid w:val="00F4615B"/>
    <w:rsid w:val="00F677E8"/>
    <w:rsid w:val="00F7199B"/>
    <w:rsid w:val="00F73F62"/>
    <w:rsid w:val="00F83AE1"/>
    <w:rsid w:val="00FB6FEA"/>
    <w:rsid w:val="00FC1AB5"/>
    <w:rsid w:val="00FC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69BFE8C-86B1-4077-AF4D-1033DBD7B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paragraph" w:styleId="3">
    <w:name w:val="heading 3"/>
    <w:basedOn w:val="a"/>
    <w:next w:val="a0"/>
    <w:link w:val="30"/>
    <w:qFormat/>
    <w:rsid w:val="0082020F"/>
    <w:pPr>
      <w:tabs>
        <w:tab w:val="num" w:pos="720"/>
      </w:tabs>
      <w:suppressAutoHyphens/>
      <w:spacing w:before="280" w:after="280" w:line="240" w:lineRule="auto"/>
      <w:ind w:left="720" w:hanging="720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zh-CN"/>
    </w:rPr>
  </w:style>
  <w:style w:type="paragraph" w:styleId="4">
    <w:name w:val="heading 4"/>
    <w:basedOn w:val="a"/>
    <w:next w:val="a"/>
    <w:link w:val="40"/>
    <w:uiPriority w:val="9"/>
    <w:unhideWhenUsed/>
    <w:qFormat/>
    <w:rsid w:val="0048446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59"/>
    <w:rsid w:val="00F11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vts0">
    <w:name w:val="rvts0"/>
    <w:basedOn w:val="a1"/>
    <w:rsid w:val="007E7C74"/>
  </w:style>
  <w:style w:type="character" w:customStyle="1" w:styleId="30">
    <w:name w:val="Заголовок 3 Знак"/>
    <w:basedOn w:val="a1"/>
    <w:link w:val="3"/>
    <w:rsid w:val="0082020F"/>
    <w:rPr>
      <w:rFonts w:ascii="Times New Roman" w:eastAsia="Times New Roman" w:hAnsi="Times New Roman" w:cs="Times New Roman"/>
      <w:b/>
      <w:bCs/>
      <w:sz w:val="27"/>
      <w:szCs w:val="27"/>
      <w:lang w:eastAsia="zh-CN"/>
    </w:rPr>
  </w:style>
  <w:style w:type="paragraph" w:styleId="a0">
    <w:name w:val="Body Text"/>
    <w:basedOn w:val="a"/>
    <w:link w:val="a5"/>
    <w:uiPriority w:val="99"/>
    <w:semiHidden/>
    <w:unhideWhenUsed/>
    <w:rsid w:val="0082020F"/>
    <w:pPr>
      <w:spacing w:after="120"/>
    </w:pPr>
  </w:style>
  <w:style w:type="character" w:customStyle="1" w:styleId="a5">
    <w:name w:val="Основной текст Знак"/>
    <w:basedOn w:val="a1"/>
    <w:link w:val="a0"/>
    <w:uiPriority w:val="99"/>
    <w:semiHidden/>
    <w:rsid w:val="0082020F"/>
    <w:rPr>
      <w:lang w:val="uk-UA"/>
    </w:rPr>
  </w:style>
  <w:style w:type="paragraph" w:customStyle="1" w:styleId="a6">
    <w:name w:val="Знак Знак Знак Знак Знак"/>
    <w:basedOn w:val="a"/>
    <w:rsid w:val="00396E8F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7">
    <w:name w:val="Balloon Text"/>
    <w:basedOn w:val="a"/>
    <w:link w:val="a8"/>
    <w:uiPriority w:val="99"/>
    <w:semiHidden/>
    <w:unhideWhenUsed/>
    <w:rsid w:val="00FC51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1"/>
    <w:link w:val="a7"/>
    <w:uiPriority w:val="99"/>
    <w:semiHidden/>
    <w:rsid w:val="00FC5126"/>
    <w:rPr>
      <w:rFonts w:ascii="Segoe UI" w:hAnsi="Segoe UI" w:cs="Segoe UI"/>
      <w:sz w:val="18"/>
      <w:szCs w:val="18"/>
      <w:lang w:val="uk-UA"/>
    </w:rPr>
  </w:style>
  <w:style w:type="paragraph" w:customStyle="1" w:styleId="a9">
    <w:name w:val="Знак Знак Знак Знак Знак"/>
    <w:basedOn w:val="a"/>
    <w:rsid w:val="00F4615B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character" w:styleId="aa">
    <w:name w:val="Hyperlink"/>
    <w:basedOn w:val="a1"/>
    <w:uiPriority w:val="99"/>
    <w:semiHidden/>
    <w:unhideWhenUsed/>
    <w:rsid w:val="007F3CA9"/>
    <w:rPr>
      <w:color w:val="0000FF"/>
      <w:u w:val="single"/>
    </w:rPr>
  </w:style>
  <w:style w:type="character" w:customStyle="1" w:styleId="40">
    <w:name w:val="Заголовок 4 Знак"/>
    <w:basedOn w:val="a1"/>
    <w:link w:val="4"/>
    <w:uiPriority w:val="9"/>
    <w:rsid w:val="0048446E"/>
    <w:rPr>
      <w:rFonts w:asciiTheme="majorHAnsi" w:eastAsiaTheme="majorEastAsia" w:hAnsiTheme="majorHAnsi" w:cstheme="majorBidi"/>
      <w:i/>
      <w:iCs/>
      <w:color w:val="365F91" w:themeColor="accent1" w:themeShade="BF"/>
      <w:lang w:val="uk-UA"/>
    </w:rPr>
  </w:style>
  <w:style w:type="character" w:customStyle="1" w:styleId="st">
    <w:name w:val="st"/>
    <w:basedOn w:val="a1"/>
    <w:rsid w:val="0048446E"/>
  </w:style>
  <w:style w:type="paragraph" w:styleId="ab">
    <w:name w:val="List Paragraph"/>
    <w:aliases w:val="Normal bullet 2,Heading Bullet"/>
    <w:basedOn w:val="a"/>
    <w:link w:val="ac"/>
    <w:uiPriority w:val="34"/>
    <w:qFormat/>
    <w:rsid w:val="001A2656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c">
    <w:name w:val="Абзац списка Знак"/>
    <w:aliases w:val="Normal bullet 2 Знак,Heading Bullet Знак"/>
    <w:link w:val="ab"/>
    <w:uiPriority w:val="34"/>
    <w:rsid w:val="001A2656"/>
    <w:rPr>
      <w:rFonts w:ascii="Times New Roman" w:eastAsia="Times New Roman" w:hAnsi="Times New Roman" w:cs="Times New Roman"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36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06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4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2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91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110D43-A8E4-48B5-A7EC-7B0B52C8D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947</Words>
  <Characters>5402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БАНК "УКРАЇНСЬКИ КАПІТАЛ"</Company>
  <LinksUpToDate>false</LinksUpToDate>
  <CharactersWithSpaces>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Каховська Ганна Володимирівна</dc:creator>
  <cp:lastModifiedBy>Каховська Ганна Володимирівна</cp:lastModifiedBy>
  <cp:revision>3</cp:revision>
  <cp:lastPrinted>2022-01-05T14:51:00Z</cp:lastPrinted>
  <dcterms:created xsi:type="dcterms:W3CDTF">2022-01-13T13:48:00Z</dcterms:created>
  <dcterms:modified xsi:type="dcterms:W3CDTF">2022-01-13T13:48:00Z</dcterms:modified>
</cp:coreProperties>
</file>